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E195E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 xml:space="preserve">Приказ от </w:t>
            </w:r>
            <w:r w:rsidR="007E195E">
              <w:rPr>
                <w:color w:val="000099"/>
              </w:rPr>
              <w:t>10.01.2024</w:t>
            </w:r>
            <w:r w:rsidRPr="00E72666">
              <w:rPr>
                <w:color w:val="000099"/>
              </w:rPr>
              <w:t xml:space="preserve"> № </w:t>
            </w:r>
            <w:r w:rsidR="007E195E">
              <w:rPr>
                <w:color w:val="000099"/>
              </w:rPr>
              <w:t>2</w:t>
            </w:r>
          </w:p>
          <w:p w:rsidR="00A31659" w:rsidRPr="000F3C13" w:rsidRDefault="00A31659" w:rsidP="007E195E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E195E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E195E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39524C" w:rsidRDefault="004848C8" w:rsidP="0039524C">
            <w:pPr>
              <w:ind w:hanging="104"/>
              <w:jc w:val="center"/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  <w:r>
              <w:t xml:space="preserve"> </w:t>
            </w:r>
          </w:p>
          <w:p w:rsidR="004848C8" w:rsidRPr="00084EAE" w:rsidRDefault="007E195E" w:rsidP="007E195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="004848C8"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 w:rsid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="004848C8"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 w:rsid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="004848C8"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39524C" w:rsidRPr="0039524C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Завод по производству искусственных кож и пленочных материалов</w:t>
            </w:r>
            <w:r w:rsidR="0039524C" w:rsidRPr="0039524C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39524C" w:rsidP="007E195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</w:rPr>
              <w:t xml:space="preserve">Вводится в действие с </w:t>
            </w:r>
            <w:r w:rsidR="007E195E">
              <w:rPr>
                <w:b/>
                <w:color w:val="000099"/>
              </w:rPr>
              <w:t>16</w:t>
            </w:r>
            <w:r w:rsidR="004848C8">
              <w:rPr>
                <w:b/>
                <w:color w:val="000099"/>
              </w:rPr>
              <w:t xml:space="preserve"> </w:t>
            </w:r>
            <w:r w:rsidR="007E195E">
              <w:rPr>
                <w:b/>
                <w:color w:val="000099"/>
              </w:rPr>
              <w:t>января 2024 года</w:t>
            </w:r>
            <w:r w:rsidR="004848C8">
              <w:rPr>
                <w:b/>
                <w:color w:val="000099"/>
              </w:rPr>
              <w:t xml:space="preserve"> по </w:t>
            </w:r>
            <w:r w:rsidR="007E195E">
              <w:rPr>
                <w:b/>
                <w:color w:val="000099"/>
              </w:rPr>
              <w:t>15</w:t>
            </w:r>
            <w:r w:rsidR="004848C8">
              <w:rPr>
                <w:b/>
                <w:color w:val="000099"/>
              </w:rPr>
              <w:t xml:space="preserve"> </w:t>
            </w:r>
            <w:r w:rsidR="007E195E">
              <w:rPr>
                <w:b/>
                <w:color w:val="000099"/>
              </w:rPr>
              <w:t>марта</w:t>
            </w:r>
            <w:r w:rsidR="004848C8">
              <w:rPr>
                <w:b/>
                <w:color w:val="000099"/>
              </w:rPr>
              <w:t xml:space="preserve"> </w:t>
            </w:r>
            <w:r w:rsidR="00451EDA" w:rsidRPr="00E72666">
              <w:rPr>
                <w:b/>
                <w:color w:val="000099"/>
              </w:rPr>
              <w:t>202</w:t>
            </w:r>
            <w:r w:rsidR="007E195E">
              <w:rPr>
                <w:b/>
                <w:color w:val="000099"/>
              </w:rPr>
              <w:t>4</w:t>
            </w:r>
            <w:r w:rsidR="00451EDA" w:rsidRPr="00E72666">
              <w:rPr>
                <w:b/>
                <w:color w:val="000099"/>
              </w:rPr>
              <w:t xml:space="preserve">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</w:t>
            </w:r>
            <w:proofErr w:type="spell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CB297A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4608FC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E60C23" w:rsidP="0039524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10 000 000 руб., но не более 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CB297A" w:rsidRDefault="007E195E" w:rsidP="004848C8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39524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7E195E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9C1DA9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100 000 000 руб., но не более </w:t>
            </w:r>
            <w:r w:rsidR="009C1DA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E60C23" w:rsidRPr="00CB297A" w:rsidRDefault="009C1DA9" w:rsidP="009C1DA9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9C1DA9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 w:rsidR="009C1DA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</w:t>
            </w:r>
            <w:r w:rsidR="009C1DA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1 150 000 000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E60C23" w:rsidRPr="00CB297A" w:rsidRDefault="009C1DA9" w:rsidP="007E195E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920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9C1DA9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</w:t>
            </w:r>
            <w:r w:rsidR="009C1DA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9C1DA9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 w:rsidR="009C1DA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1 150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  <w:r w:rsidR="009C1DA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 000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3024" w:type="dxa"/>
            <w:vAlign w:val="center"/>
          </w:tcPr>
          <w:p w:rsidR="00E60C23" w:rsidRPr="00CB297A" w:rsidRDefault="009C1DA9" w:rsidP="009C1DA9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1 08</w:t>
            </w:r>
            <w:r w:rsidR="007E195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7E195E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</w:t>
            </w:r>
            <w:bookmarkStart w:id="0" w:name="_GoBack"/>
            <w:bookmarkEnd w:id="0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 РФ.</w:t>
            </w:r>
          </w:p>
          <w:p w:rsidR="00925302" w:rsidRPr="00084EAE" w:rsidRDefault="00925302" w:rsidP="007E195E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7E195E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084EAE" w:rsidRDefault="00925302" w:rsidP="007E195E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7E195E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5E" w:rsidRDefault="007E195E" w:rsidP="000A11AE">
      <w:r>
        <w:separator/>
      </w:r>
    </w:p>
  </w:endnote>
  <w:endnote w:type="continuationSeparator" w:id="0">
    <w:p w:rsidR="007E195E" w:rsidRDefault="007E195E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5E" w:rsidRDefault="007E195E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5E" w:rsidRDefault="007E195E" w:rsidP="000A11AE">
      <w:r>
        <w:separator/>
      </w:r>
    </w:p>
  </w:footnote>
  <w:footnote w:type="continuationSeparator" w:id="0">
    <w:p w:rsidR="007E195E" w:rsidRDefault="007E195E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23B9A"/>
    <w:rsid w:val="00331D96"/>
    <w:rsid w:val="00340761"/>
    <w:rsid w:val="0037494B"/>
    <w:rsid w:val="0039524C"/>
    <w:rsid w:val="003973D1"/>
    <w:rsid w:val="003E6A3F"/>
    <w:rsid w:val="0042266F"/>
    <w:rsid w:val="00426629"/>
    <w:rsid w:val="00434786"/>
    <w:rsid w:val="00451EDA"/>
    <w:rsid w:val="004608FC"/>
    <w:rsid w:val="00471A34"/>
    <w:rsid w:val="004848C8"/>
    <w:rsid w:val="00485005"/>
    <w:rsid w:val="0051750D"/>
    <w:rsid w:val="00526A10"/>
    <w:rsid w:val="005538E9"/>
    <w:rsid w:val="00566311"/>
    <w:rsid w:val="00587E3E"/>
    <w:rsid w:val="005A376C"/>
    <w:rsid w:val="005E0F94"/>
    <w:rsid w:val="00644269"/>
    <w:rsid w:val="00650C35"/>
    <w:rsid w:val="00692CD9"/>
    <w:rsid w:val="006964BC"/>
    <w:rsid w:val="00697B1A"/>
    <w:rsid w:val="006A7B4C"/>
    <w:rsid w:val="006B61D9"/>
    <w:rsid w:val="006E443D"/>
    <w:rsid w:val="00705D86"/>
    <w:rsid w:val="00771DC5"/>
    <w:rsid w:val="00796EA8"/>
    <w:rsid w:val="007A50AA"/>
    <w:rsid w:val="007A64A2"/>
    <w:rsid w:val="007C6254"/>
    <w:rsid w:val="007E195E"/>
    <w:rsid w:val="007F6022"/>
    <w:rsid w:val="00826BF2"/>
    <w:rsid w:val="008274CB"/>
    <w:rsid w:val="0085707D"/>
    <w:rsid w:val="0089195D"/>
    <w:rsid w:val="008932F4"/>
    <w:rsid w:val="008B6F82"/>
    <w:rsid w:val="008D3CA1"/>
    <w:rsid w:val="008D3FF3"/>
    <w:rsid w:val="008F550A"/>
    <w:rsid w:val="0090089B"/>
    <w:rsid w:val="0091611B"/>
    <w:rsid w:val="00922208"/>
    <w:rsid w:val="00925302"/>
    <w:rsid w:val="009A5D7B"/>
    <w:rsid w:val="009C1DA9"/>
    <w:rsid w:val="009C799A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71EC"/>
    <w:rsid w:val="00C74990"/>
    <w:rsid w:val="00CA3FA1"/>
    <w:rsid w:val="00CB297A"/>
    <w:rsid w:val="00CB419D"/>
    <w:rsid w:val="00CD1C83"/>
    <w:rsid w:val="00CF1C90"/>
    <w:rsid w:val="00D20568"/>
    <w:rsid w:val="00D34A58"/>
    <w:rsid w:val="00D35C69"/>
    <w:rsid w:val="00D40E37"/>
    <w:rsid w:val="00D75FC9"/>
    <w:rsid w:val="00D9609A"/>
    <w:rsid w:val="00D97338"/>
    <w:rsid w:val="00DA6EA5"/>
    <w:rsid w:val="00DD2E56"/>
    <w:rsid w:val="00DD6BE8"/>
    <w:rsid w:val="00E023AD"/>
    <w:rsid w:val="00E115C1"/>
    <w:rsid w:val="00E1312B"/>
    <w:rsid w:val="00E5249A"/>
    <w:rsid w:val="00E60C23"/>
    <w:rsid w:val="00E72666"/>
    <w:rsid w:val="00E83454"/>
    <w:rsid w:val="00EA1CB4"/>
    <w:rsid w:val="00ED344A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6323-0FC1-48CD-9AC1-CEBB377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2023-05-26T08:30:00Z</cp:lastPrinted>
  <dcterms:created xsi:type="dcterms:W3CDTF">2024-01-11T07:28:00Z</dcterms:created>
  <dcterms:modified xsi:type="dcterms:W3CDTF">2024-01-11T07:28:00Z</dcterms:modified>
</cp:coreProperties>
</file>